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6925" w14:textId="17DBC50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225942" wp14:editId="2F7F0868">
            <wp:simplePos x="0" y="0"/>
            <wp:positionH relativeFrom="margin">
              <wp:posOffset>-1051561</wp:posOffset>
            </wp:positionH>
            <wp:positionV relativeFrom="paragraph">
              <wp:posOffset>-691516</wp:posOffset>
            </wp:positionV>
            <wp:extent cx="7496175" cy="10589199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ожка Киян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890" cy="10594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EEBD083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273E4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24097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F6FBE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4E43F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3CA1C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F7C01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F358D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5D6D4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0876B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A6DD5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93073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D52A8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B03B5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BBFE9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E8A79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26C74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29F75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A3983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30733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FEED1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0859A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2AD95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D09A3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56EA5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8CB81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8F4AD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32BB3" w14:textId="3F43F69E" w:rsidR="0005611E" w:rsidRDefault="0005611E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F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Методическая рекомендация «Особенности работы с одаренными детьми в учреждениях дополнительного образования»</w:t>
      </w:r>
    </w:p>
    <w:p w14:paraId="7AE0244B" w14:textId="03DD57AC" w:rsidR="003443AB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i/>
          <w:iCs/>
          <w:sz w:val="28"/>
          <w:szCs w:val="28"/>
        </w:rPr>
        <w:t>В работе представлены различные варианты толкования термина «одаренность», определены формы обучения одаренных детей, система выявления и отслеживания результатов развития одаренных детей, выявлены основные компоненты системы сопровождения одаренных детей.</w:t>
      </w:r>
    </w:p>
    <w:p w14:paraId="4CF9763C" w14:textId="68DE0AF6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14:paraId="1939BC15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14:paraId="56F134C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Характерными особенностями одаренных учащихся являются: </w:t>
      </w:r>
    </w:p>
    <w:p w14:paraId="7E82137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1) любопытство, активное исследование окружающего мира; </w:t>
      </w:r>
    </w:p>
    <w:p w14:paraId="5F311138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2) способность прослеживать причинно-следственные связи исследуемого объекта, явления, процесса; </w:t>
      </w:r>
    </w:p>
    <w:p w14:paraId="786E87A7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3) способность длительное время концентрировать свое внимание на одном занятии.</w:t>
      </w:r>
    </w:p>
    <w:p w14:paraId="43570A9A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1.Значительная часть научных исследований строится на изучении одаренности как интегрального, не сводимого к интеллекту, новизне мышления или когнитивным функциям свойства личности. Эти позиции позволяют изучить феномен одаренности как системного качества психики, двигающегося вперёд в течение всей жизни и отожествляющегося многозадачностью. </w:t>
      </w:r>
    </w:p>
    <w:p w14:paraId="7D3E9660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2.Стратегия сопровождения должна учитывать риски возникновения проблем в развитии ребёнка, обеспечивать адресную психологическую помощь, решать возрастные задачи и создавать максимально благоприятные условия для успешного обучения и развития одарённых детей.</w:t>
      </w:r>
    </w:p>
    <w:p w14:paraId="651BD84F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Следует различать одаренных и способных детей.</w:t>
      </w:r>
    </w:p>
    <w:p w14:paraId="78463D37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1.Одаренный ребенок получает удовольствие от самого процесса познания, тогда как просто способного значительно больше волнует результат. </w:t>
      </w:r>
    </w:p>
    <w:p w14:paraId="39A7641D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2.Одаренный ребенок достаточно легко признается в своем непонимании, просто говорит, что он чего-то не знает. Для способного ребенка с внешней мотивацией — это всегда стрессовая ситуация, ситуация неудачи. </w:t>
      </w:r>
    </w:p>
    <w:p w14:paraId="65B86D32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lastRenderedPageBreak/>
        <w:t xml:space="preserve">3.Отсюда и различное отношение к отметкам: одаренный отдает приоритет содержанию деятельности, для способного важен результат и его оценка. </w:t>
      </w:r>
    </w:p>
    <w:p w14:paraId="6F420DFF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Таким образом, системообразующим компонентом одаренности является особая, внутренняя мотивация, создание условий для поддержания и развития которой должно рассматриваться в качестве центральной задачи личностного развития. </w:t>
      </w:r>
    </w:p>
    <w:p w14:paraId="541FF2FC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В обучении одаренных применяются четыре основных подхода к разработке содержания учебных программ: ускорение, углубление, обогащение,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>.</w:t>
      </w:r>
    </w:p>
    <w:p w14:paraId="68B9976B" w14:textId="6137C7B5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Природа одаренности объективно требует новых методов диагностики, поскольку традиционные психометрические методики (в виде тестов интеллекта и тестов креативности) не валидны по отношению к особенностям поведения и качественного своеобразия психических ресурсов одаренного ребенка. </w:t>
      </w:r>
    </w:p>
    <w:p w14:paraId="292D7535" w14:textId="3A27EAD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Идентифицировать ребенка как «одаренного» либо как «неодаренного» на данный момент времени — значит искусственно вмешаться в его судьбу, заранее предопределяя его субъективные ожидания. </w:t>
      </w:r>
    </w:p>
    <w:p w14:paraId="3598B47D" w14:textId="3C58EA79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Существенную роль в индивидуализации обучения одаренных может сыграть наставник (тьютор). Тьютором может быть высококвалифицированный специалист (ученый, поэт, художник, шахматист и т. п.), готовый взять на себя индивидуальную работу с конкретным одаренным ребенком.</w:t>
      </w:r>
    </w:p>
    <w:p w14:paraId="3E50EDA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Основная задача наставника — на основе диалога и совместного поиска помочь своему подопечному выработать наиболее эффективную стратегию индивидуального роста, опираясь на развитие его способности к самоопределению и самоорганизации. Значение работы наставника (в качестве значимого взрослого, уважаемого и авторитетного специалиста) заключается в координации индивидуального своеобразия одаренного ребенка, особенностей его образа жизни и различных вариантов содержания образования.</w:t>
      </w:r>
    </w:p>
    <w:p w14:paraId="41B951F8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Знания и навыки, которыми должен обладать педагог, работающий с одарёнными детьми: </w:t>
      </w:r>
    </w:p>
    <w:p w14:paraId="7D8A6311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1) готовность и профессиональная компетентность, в обучении одарённых детей, основанная на квалифицированной теоретической подготовке, тесно перекликающейся с практическим опытом; </w:t>
      </w:r>
    </w:p>
    <w:p w14:paraId="41078A6C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2) умение адаптировать педагогический процесс под ребёнка в постоянно развивающейся образовательной специфике; </w:t>
      </w:r>
    </w:p>
    <w:p w14:paraId="595625D4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lastRenderedPageBreak/>
        <w:t>3) знание новых программ и методик, применяющихся в обучении разновозрастных одарённых детей, умение адаптировать модели методик, под свои собственные педагогические позиции и личностные характеристики;</w:t>
      </w:r>
    </w:p>
    <w:p w14:paraId="58F612A0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4) умение применять эффективные образовательные технологии и специальные программы в обучении детей, такие как проектная технология, групповые дискуссии, метод «мозгового штурма», информационные технологии, технологии портфолио. </w:t>
      </w:r>
    </w:p>
    <w:p w14:paraId="73357171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5) умение разрабатывать и применять в процессе обучения индивидуальный образовательный маршрут для одарённого ребёнка.</w:t>
      </w:r>
    </w:p>
    <w:p w14:paraId="644DFCC7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Большую роль в трактовке теоретических основ детской одаренности сыграли направления русской психологии конца 19-начала 20 века.</w:t>
      </w:r>
    </w:p>
    <w:p w14:paraId="1EE73A88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В ХХ веке из русских разработок наибольшую известность получают результаты клинико-психологических исследований</w:t>
      </w:r>
    </w:p>
    <w:p w14:paraId="27BD3DE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Задачи: разработка и реализация системы мероприятий по внедрению научно-исследовательской деятельности; осуществление информационной поддержки. осуществление педагогического сопровождения в образовательном процессе.</w:t>
      </w:r>
    </w:p>
    <w:p w14:paraId="21FBF61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Для того чтобы педагогическое сопровождение стало успешным, необходимо создать следующие условия: </w:t>
      </w:r>
    </w:p>
    <w:p w14:paraId="5A1BEAC0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1) Событийность образовательного процесса — реализация педагогического сопровождения возможна через создание ситуаций, которые могут стать поворотными этапами жизненного пути индивида; </w:t>
      </w:r>
    </w:p>
    <w:p w14:paraId="7C09BC4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Эмпатийное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 взаимодействие — доверие ребенка к педагогу и одновременным сочетанием восприятия ребенка как личности; </w:t>
      </w:r>
    </w:p>
    <w:p w14:paraId="1C29A9C6" w14:textId="77777777" w:rsidR="00CD0872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Конвенциальность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 — участие педагога в процессе сопровождения через соглашение с учащимся. </w:t>
      </w:r>
    </w:p>
    <w:p w14:paraId="1C88417D" w14:textId="3037EC27" w:rsidR="0005611E" w:rsidRPr="00013F88" w:rsidRDefault="00CD0872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4) </w:t>
      </w:r>
      <w:r w:rsidR="0005611E" w:rsidRPr="00013F88">
        <w:rPr>
          <w:rFonts w:ascii="Times New Roman" w:hAnsi="Times New Roman" w:cs="Times New Roman"/>
          <w:sz w:val="28"/>
          <w:szCs w:val="28"/>
        </w:rPr>
        <w:t xml:space="preserve">Оптимистическая составляющая — </w:t>
      </w:r>
      <w:r w:rsidRPr="00013F88">
        <w:rPr>
          <w:rFonts w:ascii="Times New Roman" w:hAnsi="Times New Roman" w:cs="Times New Roman"/>
          <w:sz w:val="28"/>
          <w:szCs w:val="28"/>
        </w:rPr>
        <w:t>вера</w:t>
      </w:r>
      <w:r w:rsidR="0005611E" w:rsidRPr="00013F88">
        <w:rPr>
          <w:rFonts w:ascii="Times New Roman" w:hAnsi="Times New Roman" w:cs="Times New Roman"/>
          <w:sz w:val="28"/>
          <w:szCs w:val="28"/>
        </w:rPr>
        <w:t xml:space="preserve"> в успех саморазвития как педагог</w:t>
      </w:r>
      <w:r w:rsidRPr="00013F88">
        <w:rPr>
          <w:rFonts w:ascii="Times New Roman" w:hAnsi="Times New Roman" w:cs="Times New Roman"/>
          <w:sz w:val="28"/>
          <w:szCs w:val="28"/>
        </w:rPr>
        <w:t>а</w:t>
      </w:r>
      <w:r w:rsidR="0005611E" w:rsidRPr="00013F88">
        <w:rPr>
          <w:rFonts w:ascii="Times New Roman" w:hAnsi="Times New Roman" w:cs="Times New Roman"/>
          <w:sz w:val="28"/>
          <w:szCs w:val="28"/>
        </w:rPr>
        <w:t>, так и ребенк</w:t>
      </w:r>
      <w:r w:rsidRPr="00013F88">
        <w:rPr>
          <w:rFonts w:ascii="Times New Roman" w:hAnsi="Times New Roman" w:cs="Times New Roman"/>
          <w:sz w:val="28"/>
          <w:szCs w:val="28"/>
        </w:rPr>
        <w:t>а</w:t>
      </w:r>
      <w:r w:rsidR="0005611E" w:rsidRPr="00013F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528A9" w14:textId="6BB68A74" w:rsidR="0005611E" w:rsidRPr="00013F88" w:rsidRDefault="00CD0872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5</w:t>
      </w:r>
      <w:r w:rsidR="0005611E" w:rsidRPr="00013F88">
        <w:rPr>
          <w:rFonts w:ascii="Times New Roman" w:hAnsi="Times New Roman" w:cs="Times New Roman"/>
          <w:sz w:val="28"/>
          <w:szCs w:val="28"/>
        </w:rPr>
        <w:t>)</w:t>
      </w:r>
      <w:r w:rsidRPr="00013F88">
        <w:rPr>
          <w:rFonts w:ascii="Times New Roman" w:hAnsi="Times New Roman" w:cs="Times New Roman"/>
          <w:sz w:val="28"/>
          <w:szCs w:val="28"/>
        </w:rPr>
        <w:t xml:space="preserve"> </w:t>
      </w:r>
      <w:r w:rsidR="0005611E" w:rsidRPr="00013F88">
        <w:rPr>
          <w:rFonts w:ascii="Times New Roman" w:hAnsi="Times New Roman" w:cs="Times New Roman"/>
          <w:sz w:val="28"/>
          <w:szCs w:val="28"/>
        </w:rPr>
        <w:t>Формирование мотивационной перспективы и социальное закаливание через включение в ситуации, которые требуют волевого усилия.</w:t>
      </w:r>
    </w:p>
    <w:p w14:paraId="4342FCF5" w14:textId="77777777" w:rsidR="00CD0872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Деятельность по сопровождению должна иметь комплексный характер и включать в себя следующие элементы: </w:t>
      </w:r>
    </w:p>
    <w:p w14:paraId="5626F628" w14:textId="77777777" w:rsidR="00CD0872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– методическое сопровождение выстраивается с учетом всех особенностей одаренных детей. Условия изложения материала должны включать: доступность, системность, проблемность. </w:t>
      </w:r>
    </w:p>
    <w:p w14:paraId="1A332B0F" w14:textId="77777777" w:rsidR="00E756C4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lastRenderedPageBreak/>
        <w:t xml:space="preserve">– медико-социальное сопровождение, здесь наиболее эффективным признаются индивидуальный образовательный маршрут или психологическая карта, ведение которых позволяет видеть сильные и слабые стороны ребенка, а также составить индивидуальную карту самоконтроля, что позволит: </w:t>
      </w:r>
    </w:p>
    <w:p w14:paraId="1878601D" w14:textId="77777777" w:rsidR="00E756C4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– ученику самому выявить свои ошибки, пробелы в знаниях; </w:t>
      </w:r>
    </w:p>
    <w:p w14:paraId="2E8F3392" w14:textId="77777777" w:rsidR="00E756C4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– учителю детально видеть успехи и неудачи учеников; </w:t>
      </w:r>
    </w:p>
    <w:p w14:paraId="72AC2457" w14:textId="77777777" w:rsidR="00E756C4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– родителям иметь полное представление об уровне подготовленности их ребенка. </w:t>
      </w:r>
    </w:p>
    <w:p w14:paraId="48805050" w14:textId="77777777" w:rsidR="00E756C4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– психолого-педагогическая диагностика, которая помогает выявить способных и одаренных детей. </w:t>
      </w:r>
    </w:p>
    <w:p w14:paraId="7ECD4F1E" w14:textId="50FB01C9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Наиболее распространенными приемами являются: наблюдение, тестирование.</w:t>
      </w:r>
    </w:p>
    <w:p w14:paraId="4DA767FF" w14:textId="3B0A95BC" w:rsidR="00CA2EF6" w:rsidRPr="00013F88" w:rsidRDefault="009D6827" w:rsidP="009D68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F88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14:paraId="19B32B4E" w14:textId="582F8CC0" w:rsidR="009D6827" w:rsidRPr="00013F88" w:rsidRDefault="009D6827" w:rsidP="009D6827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1. Министерство образования Российской Федерации Федеральная целевая программа «Одаренные дети». Рабочая концепция одаренности. Издание второе, расширенное и переработанное. Москва</w:t>
      </w:r>
      <w:r w:rsidR="006D219C">
        <w:rPr>
          <w:rFonts w:ascii="Times New Roman" w:hAnsi="Times New Roman" w:cs="Times New Roman"/>
          <w:sz w:val="28"/>
          <w:szCs w:val="28"/>
        </w:rPr>
        <w:t xml:space="preserve">, </w:t>
      </w:r>
      <w:r w:rsidRPr="00013F88">
        <w:rPr>
          <w:rFonts w:ascii="Times New Roman" w:hAnsi="Times New Roman" w:cs="Times New Roman"/>
          <w:sz w:val="28"/>
          <w:szCs w:val="28"/>
        </w:rPr>
        <w:t xml:space="preserve">2003. </w:t>
      </w:r>
    </w:p>
    <w:p w14:paraId="62C082D4" w14:textId="5547B4BB" w:rsidR="009D6827" w:rsidRPr="00013F88" w:rsidRDefault="009D6827" w:rsidP="009D6827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Аршанская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, О. П. Понятие одаренности: экскурс в историю// Молодой ученый. — 2021. — № 47 (389). — С. 361-362. </w:t>
      </w:r>
    </w:p>
    <w:p w14:paraId="28B83119" w14:textId="3A456080" w:rsidR="009D6827" w:rsidRPr="00013F88" w:rsidRDefault="009D6827" w:rsidP="009D6827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3.</w:t>
      </w:r>
      <w:r w:rsidRPr="00013F88">
        <w:rPr>
          <w:sz w:val="28"/>
          <w:szCs w:val="28"/>
        </w:rPr>
        <w:t xml:space="preserve">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Байсакалова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 А. А., Курчатова Н. Ю. Специфика возникновения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 одаренных детей в подростковой среде//Инновации в развитии одаренности: диагностика, обучение, воспитание в условиях цифровизации: сборник научных статей III Международной научно-практической конференции. – Саратов: ИЦ «Наука», 2021. – 185 с.</w:t>
      </w:r>
    </w:p>
    <w:p w14:paraId="4AA629C7" w14:textId="4E876BD0" w:rsidR="009D6827" w:rsidRPr="00013F88" w:rsidRDefault="009D6827" w:rsidP="009D6827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4.</w:t>
      </w:r>
      <w:r w:rsidRPr="00013F88">
        <w:rPr>
          <w:sz w:val="28"/>
          <w:szCs w:val="28"/>
        </w:rPr>
        <w:t xml:space="preserve"> </w:t>
      </w:r>
      <w:r w:rsidRPr="00013F88">
        <w:rPr>
          <w:rFonts w:ascii="Times New Roman" w:hAnsi="Times New Roman" w:cs="Times New Roman"/>
          <w:sz w:val="28"/>
          <w:szCs w:val="28"/>
        </w:rPr>
        <w:t xml:space="preserve">Валлис И. Мотивация педагогов при работе с одаренными детьми: сборник трудов конференции. // Социально-педагогические вопросы образования и воспитания: материалы III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. (Чебоксары, 10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. 2022 г.) / </w:t>
      </w:r>
      <w:proofErr w:type="spellStart"/>
      <w:r w:rsidRPr="00013F8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13F88">
        <w:rPr>
          <w:rFonts w:ascii="Times New Roman" w:hAnsi="Times New Roman" w:cs="Times New Roman"/>
          <w:sz w:val="28"/>
          <w:szCs w:val="28"/>
        </w:rPr>
        <w:t xml:space="preserve">.: Ж. В. Мурзина [и др.] – Чебоксары: ИД «Среда», 2022. – С. 125-126. </w:t>
      </w:r>
    </w:p>
    <w:p w14:paraId="2FE98A9C" w14:textId="736DF91E" w:rsidR="009D6827" w:rsidRPr="00013F88" w:rsidRDefault="009D6827" w:rsidP="009D6827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5. Ковалева А.Г. Психолого-педагогические условия сопровождения детей с признаками интеллектуальной одарённости в образовательном учреждении / А. Г. Ковалева. — Текст: непосредственный // Молодой ученый. — 2022. — № 41 (436). — С. 53-55. </w:t>
      </w:r>
    </w:p>
    <w:p w14:paraId="7F17AF1F" w14:textId="77777777" w:rsidR="009D6827" w:rsidRPr="0005611E" w:rsidRDefault="009D6827" w:rsidP="009D682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D6827" w:rsidRPr="0005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5D"/>
    <w:rsid w:val="00013F88"/>
    <w:rsid w:val="0005611E"/>
    <w:rsid w:val="00071F5D"/>
    <w:rsid w:val="000752A9"/>
    <w:rsid w:val="001E0ED2"/>
    <w:rsid w:val="00280FCE"/>
    <w:rsid w:val="002F2EEB"/>
    <w:rsid w:val="00343067"/>
    <w:rsid w:val="003443AB"/>
    <w:rsid w:val="004159A1"/>
    <w:rsid w:val="004E2B19"/>
    <w:rsid w:val="005A1F6A"/>
    <w:rsid w:val="006D219C"/>
    <w:rsid w:val="00713576"/>
    <w:rsid w:val="00721763"/>
    <w:rsid w:val="00747AED"/>
    <w:rsid w:val="007A0B47"/>
    <w:rsid w:val="008E73F6"/>
    <w:rsid w:val="009D6827"/>
    <w:rsid w:val="00BB4BA1"/>
    <w:rsid w:val="00C67BEA"/>
    <w:rsid w:val="00CA2EF6"/>
    <w:rsid w:val="00CD0872"/>
    <w:rsid w:val="00D94A9D"/>
    <w:rsid w:val="00E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DFF"/>
  <w15:chartTrackingRefBased/>
  <w15:docId w15:val="{44B562DC-C8F2-4197-9BBE-DAB20850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Golden</cp:lastModifiedBy>
  <cp:revision>18</cp:revision>
  <dcterms:created xsi:type="dcterms:W3CDTF">2023-10-17T06:46:00Z</dcterms:created>
  <dcterms:modified xsi:type="dcterms:W3CDTF">2024-05-31T08:28:00Z</dcterms:modified>
</cp:coreProperties>
</file>